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907" w:rsidRPr="00195907" w:rsidRDefault="00195907" w:rsidP="00195907">
      <w:pPr>
        <w:shd w:val="clear" w:color="auto" w:fill="FFFFFF"/>
        <w:spacing w:after="30" w:line="240" w:lineRule="auto"/>
        <w:outlineLvl w:val="2"/>
        <w:rPr>
          <w:rFonts w:ascii="Tahoma" w:eastAsia="Times New Roman" w:hAnsi="Tahoma" w:cs="Tahoma"/>
          <w:color w:val="009846"/>
          <w:sz w:val="31"/>
          <w:szCs w:val="31"/>
          <w:lang w:eastAsia="ru-RU"/>
        </w:rPr>
      </w:pPr>
      <w:r w:rsidRPr="00195907">
        <w:rPr>
          <w:rFonts w:ascii="Tahoma" w:eastAsia="Times New Roman" w:hAnsi="Tahoma" w:cs="Tahoma"/>
          <w:color w:val="009846"/>
          <w:sz w:val="31"/>
          <w:szCs w:val="31"/>
          <w:lang w:eastAsia="ru-RU"/>
        </w:rPr>
        <w:t>Информация для предпринимателей</w:t>
      </w:r>
      <w:bookmarkStart w:id="0" w:name="_GoBack"/>
      <w:bookmarkEnd w:id="0"/>
    </w:p>
    <w:p w:rsidR="00195907" w:rsidRDefault="00195907"/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Федеральная налоговая служба в связи с проведением отраслевого проекта по исключению недобросовестного поведения на рынках сообщает, что Правительством Российской Федерации внесены в Государственную Думу Федерального Собрания Российской Федерации поправки, предусматривающие изменения в Федеральный закон от 22.05.2003 № 54-ФЗ «О применении контрольно-кассовой техники при осуществлении расчетов в Российской Федерации», в части сокращения перечня исключений, позволяющих организациям и индивидуальным предпринимателям осуществлять расчеты на розничных рынках, ярмарках, в выставочных комплексах без применения контрольно-кассовой техники.</w:t>
      </w:r>
    </w:p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Вышеуказанные поправки предусматривают сохранение льготы неприменения контрольно-кассовой техники только для организаций и индивидуальных предпринимателей, применяющих систему налогообложения в виде единого сельскохозяйственного налога (далее – ЕСХН) при торговле продовольственными товарами на розничных рынках, ярмарках и в выставочных комплексах с торговых мест площадью не более 15 кв. м. (включая места для хранения товара).</w:t>
      </w:r>
    </w:p>
    <w:p w:rsidR="00195907" w:rsidRDefault="00195907" w:rsidP="00195907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 этом обращается внимание, что согласно требованиям части 5 статьи 346.2 и части 3 статьи 346.3 Налогового кодекса Российской Федерации переход на уплату ЕСХН осуществляется организациями и индивидуальными предпринимателями добровольно путем подачи в налоговые органы уведомления о переходе на ЕСХН, которое необходимо подать в налоговый орган в срок до 31 декабря календарного года, предшествующего календарному году, начиная с которого они переходят на уплату ЕСХН.</w:t>
      </w:r>
    </w:p>
    <w:p w:rsidR="00195907" w:rsidRDefault="00195907"/>
    <w:sectPr w:rsidR="00195907" w:rsidSect="00AC1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5907"/>
    <w:rsid w:val="000C249D"/>
    <w:rsid w:val="00195907"/>
    <w:rsid w:val="00AC1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FF8"/>
  </w:style>
  <w:style w:type="paragraph" w:styleId="3">
    <w:name w:val="heading 3"/>
    <w:basedOn w:val="a"/>
    <w:link w:val="30"/>
    <w:uiPriority w:val="9"/>
    <w:qFormat/>
    <w:rsid w:val="001959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5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959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5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forhaxed@outlook.com</dc:creator>
  <cp:lastModifiedBy>1</cp:lastModifiedBy>
  <cp:revision>2</cp:revision>
  <dcterms:created xsi:type="dcterms:W3CDTF">2023-01-26T04:18:00Z</dcterms:created>
  <dcterms:modified xsi:type="dcterms:W3CDTF">2023-01-26T04:18:00Z</dcterms:modified>
</cp:coreProperties>
</file>