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FDA" w:rsidRDefault="00044FDA" w:rsidP="00044FDA">
      <w:pPr>
        <w:pStyle w:val="3"/>
        <w:shd w:val="clear" w:color="auto" w:fill="FFFFFF"/>
        <w:spacing w:before="0" w:beforeAutospacing="0" w:after="30" w:afterAutospacing="0"/>
        <w:rPr>
          <w:rFonts w:ascii="Tahoma" w:hAnsi="Tahoma" w:cs="Tahoma"/>
          <w:b w:val="0"/>
          <w:bCs w:val="0"/>
          <w:color w:val="009846"/>
          <w:sz w:val="31"/>
          <w:szCs w:val="31"/>
        </w:rPr>
      </w:pPr>
      <w:bookmarkStart w:id="0" w:name="_GoBack"/>
      <w:r>
        <w:rPr>
          <w:rFonts w:ascii="Tahoma" w:hAnsi="Tahoma" w:cs="Tahoma"/>
          <w:b w:val="0"/>
          <w:bCs w:val="0"/>
          <w:color w:val="009846"/>
          <w:sz w:val="31"/>
          <w:szCs w:val="31"/>
        </w:rPr>
        <w:t>Налоговая служба региона осуществляет мониторинг и анализ фиксации расчетов с применением ККТ на рынках области каждым арендатором</w:t>
      </w:r>
    </w:p>
    <w:bookmarkEnd w:id="0"/>
    <w:p w:rsidR="00044FDA" w:rsidRDefault="00044FDA" w:rsidP="00044FDA">
      <w:pPr>
        <w:pStyle w:val="binfo"/>
        <w:shd w:val="clear" w:color="auto" w:fill="FFFFFF"/>
        <w:spacing w:before="0" w:beforeAutospacing="0" w:after="96" w:afterAutospacing="0"/>
        <w:rPr>
          <w:rFonts w:ascii="Tahoma" w:hAnsi="Tahoma" w:cs="Tahoma"/>
          <w:color w:val="888785"/>
          <w:sz w:val="20"/>
          <w:szCs w:val="20"/>
        </w:rPr>
      </w:pPr>
    </w:p>
    <w:p w:rsidR="00044FDA" w:rsidRDefault="00044FDA" w:rsidP="00044FDA">
      <w:pPr>
        <w:pStyle w:val="binfo"/>
        <w:shd w:val="clear" w:color="auto" w:fill="FFFFFF"/>
        <w:spacing w:before="0" w:beforeAutospacing="0" w:after="96" w:afterAutospacing="0"/>
        <w:rPr>
          <w:rFonts w:ascii="Tahoma" w:hAnsi="Tahoma" w:cs="Tahoma"/>
          <w:color w:val="888785"/>
          <w:sz w:val="20"/>
          <w:szCs w:val="20"/>
        </w:rPr>
      </w:pP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Межрайонная ИФНС России № 12 по Иркутской области информирует, что в соответствии с Федеральным законом от 22.05.2003 №54-ФЗ все организации и индивидуальные предприниматели при осуществлении расчетов с покупателями обязаны применять контрольно-кассовую технику, включенную в реестр ККТ.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настоящее время налоговыми органами региона продолжается работа по реализации отраслевого проекта ФНС России по исключению недобросовестного поведения на рынках, ярмарках и других площадях организованной торговли. На сегодня основной задачей проекта является обеспечение фиксации арендаторами торговых мест, установившими и зарегистрировавшими кассовые аппараты, каждого проведенного расчета за товары, работы, услуги. 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 неприменение ККТ статьей 14.5 Кодекса Российской Федерации об административных правонарушениях предусмотрена ответственность в виде штрафа для должностных лиц в размере от ¼ до ½ суммы расчета, осуществленного без применения кассового аппарата, но не менее 10 тыс. рублей, для юридических лиц - от ¾ до полной суммы расчета, но не менее 30 тыс. рублей. В случае повторного нарушения при условии осуществления сумм расчетов без применения ККТ на 1 млн рублей и более должностных лиц ждет дисквалификация на срок от одного года до двух лет, индивидуальных предпринимателей и юридических лиц - административное приостановление деятельности на срок до 90 суток.</w:t>
      </w:r>
    </w:p>
    <w:p w:rsidR="00195907" w:rsidRDefault="00195907"/>
    <w:sectPr w:rsidR="00195907" w:rsidSect="00DA2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5907"/>
    <w:rsid w:val="00044FDA"/>
    <w:rsid w:val="00195907"/>
    <w:rsid w:val="001C4725"/>
    <w:rsid w:val="00DA2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86"/>
  </w:style>
  <w:style w:type="paragraph" w:styleId="3">
    <w:name w:val="heading 3"/>
    <w:basedOn w:val="a"/>
    <w:link w:val="30"/>
    <w:uiPriority w:val="9"/>
    <w:qFormat/>
    <w:rsid w:val="00195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59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binfo">
    <w:name w:val="binfo"/>
    <w:basedOn w:val="a"/>
    <w:rsid w:val="00044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4F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5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9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1</cp:lastModifiedBy>
  <cp:revision>2</cp:revision>
  <dcterms:created xsi:type="dcterms:W3CDTF">2023-01-26T04:21:00Z</dcterms:created>
  <dcterms:modified xsi:type="dcterms:W3CDTF">2023-01-26T04:21:00Z</dcterms:modified>
</cp:coreProperties>
</file>